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97"/>
        <w:pBdr/>
        <w:spacing/>
        <w:ind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-895357</wp:posOffset>
                </wp:positionH>
                <wp:positionV relativeFrom="paragraph">
                  <wp:posOffset>-510556</wp:posOffset>
                </wp:positionV>
                <wp:extent cx="7730504" cy="10632472"/>
                <wp:effectExtent l="0" t="0" r="0" b="0"/>
                <wp:wrapNone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5395761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7730503" cy="106324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048;o:allowoverlap:true;o:allowincell:true;mso-position-horizontal-relative:text;margin-left:-70.50pt;mso-position-horizontal:absolute;mso-position-vertical-relative:text;margin-top:-40.20pt;mso-position-vertical:absolute;width:608.70pt;height:837.20pt;mso-wrap-distance-left:9.07pt;mso-wrap-distance-top:0.00pt;mso-wrap-distance-right:9.07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t xml:space="preserve">                         </w:t>
      </w:r>
      <w:r>
        <w:t xml:space="preserve">                                             </w:t>
      </w:r>
      <w:r>
        <w:t xml:space="preserve">                        </w:t>
      </w:r>
      <w:r>
        <w:tab/>
        <w:t xml:space="preserve">«</w:t>
      </w:r>
      <w:r>
        <w:t xml:space="preserve">УТВЕРЖДАЮ</w:t>
      </w:r>
      <w:r>
        <w:t xml:space="preserve">»</w:t>
      </w:r>
      <w:r/>
    </w:p>
    <w:p>
      <w:pPr>
        <w:pStyle w:val="897"/>
        <w:pBdr/>
        <w:spacing/>
        <w:ind/>
        <w:rPr/>
      </w:pPr>
      <w:r>
        <w:tab/>
        <w:tab/>
        <w:tab/>
        <w:tab/>
        <w:tab/>
        <w:tab/>
        <w:tab/>
        <w:tab/>
      </w:r>
      <w:r>
        <w:t xml:space="preserve">Начальник управления</w:t>
      </w:r>
      <w:r>
        <w:t xml:space="preserve"> о</w:t>
      </w:r>
      <w:r>
        <w:t xml:space="preserve">бразования</w:t>
      </w:r>
      <w:r/>
    </w:p>
    <w:p>
      <w:pPr>
        <w:pStyle w:val="897"/>
        <w:pBdr/>
        <w:spacing/>
        <w:ind/>
        <w:jc w:val="center"/>
        <w:rPr/>
      </w:pPr>
      <w:r>
        <w:t xml:space="preserve">                                                                   </w:t>
      </w:r>
      <w:r>
        <w:t xml:space="preserve"> </w:t>
      </w:r>
      <w:r/>
    </w:p>
    <w:p>
      <w:pPr>
        <w:pStyle w:val="897"/>
        <w:pBdr/>
        <w:spacing/>
        <w:ind/>
        <w:jc w:val="both"/>
        <w:rPr>
          <w:b/>
        </w:rPr>
      </w:pPr>
      <w:r>
        <w:rPr>
          <w:b/>
        </w:rPr>
        <w:t xml:space="preserve">                                        </w:t>
      </w:r>
      <w:r>
        <w:rPr>
          <w:b/>
        </w:rPr>
        <w:tab/>
        <w:tab/>
        <w:tab/>
        <w:tab/>
        <w:tab/>
        <w:t xml:space="preserve">___________</w:t>
      </w:r>
      <w:r>
        <w:rPr>
          <w:b/>
        </w:rPr>
        <w:t xml:space="preserve">Е.Е. Осина</w:t>
      </w:r>
      <w:r>
        <w:rPr>
          <w:b/>
        </w:rPr>
      </w:r>
      <w:r>
        <w:rPr>
          <w:b/>
        </w:rPr>
      </w:r>
    </w:p>
    <w:p>
      <w:pPr>
        <w:pStyle w:val="897"/>
        <w:pBdr/>
        <w:spacing/>
        <w:ind/>
        <w:jc w:val="both"/>
        <w:rPr/>
      </w:pPr>
      <w:r>
        <w:rPr>
          <w:b/>
        </w:rPr>
        <w:tab/>
        <w:tab/>
        <w:tab/>
        <w:tab/>
        <w:tab/>
        <w:tab/>
        <w:tab/>
        <w:tab/>
        <w:t xml:space="preserve">«_____»_____________</w:t>
      </w:r>
      <w:r>
        <w:rPr>
          <w:b/>
        </w:rPr>
        <w:t xml:space="preserve">__</w:t>
      </w:r>
      <w:r>
        <w:t xml:space="preserve">202</w:t>
      </w:r>
      <w:r>
        <w:t xml:space="preserve">5г.</w:t>
      </w:r>
      <w:r/>
    </w:p>
    <w:p>
      <w:pPr>
        <w:pStyle w:val="897"/>
        <w:pBdr/>
        <w:spacing/>
        <w:ind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7"/>
        <w:pBdr/>
        <w:spacing/>
        <w:ind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97"/>
        <w:pBdr/>
        <w:spacing/>
        <w:ind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97"/>
        <w:pBdr/>
        <w:spacing/>
        <w:ind/>
        <w:jc w:val="center"/>
        <w:rPr>
          <w:b/>
        </w:rPr>
      </w:pPr>
      <w:r>
        <w:rPr>
          <w:b/>
        </w:rPr>
        <w:t xml:space="preserve">ПОЛОЖЕНИЕ</w:t>
      </w:r>
      <w:r>
        <w:rPr>
          <w:b/>
        </w:rPr>
      </w:r>
      <w:r>
        <w:rPr>
          <w:b/>
        </w:rPr>
      </w:r>
    </w:p>
    <w:p>
      <w:pPr>
        <w:pStyle w:val="897"/>
        <w:pBdr/>
        <w:spacing/>
        <w:ind/>
        <w:jc w:val="center"/>
        <w:rPr>
          <w:b/>
        </w:rPr>
      </w:pPr>
      <w:r>
        <w:rPr>
          <w:b/>
        </w:rPr>
        <w:t xml:space="preserve">о проведении </w:t>
      </w:r>
      <w:r>
        <w:rPr>
          <w:b/>
        </w:rPr>
        <w:t xml:space="preserve">муниципального этапа </w:t>
      </w:r>
      <w:r>
        <w:rPr>
          <w:b/>
          <w:lang w:val="en-US"/>
        </w:rPr>
        <w:t xml:space="preserve">II </w:t>
      </w:r>
      <w:r>
        <w:rPr>
          <w:b/>
        </w:rPr>
        <w:t xml:space="preserve">регионального семейного фестиваля </w:t>
      </w:r>
      <w:r>
        <w:rPr>
          <w:b/>
        </w:rPr>
      </w:r>
      <w:r>
        <w:rPr>
          <w:b/>
        </w:rPr>
      </w:r>
    </w:p>
    <w:p>
      <w:pPr>
        <w:pStyle w:val="897"/>
        <w:pBdr/>
        <w:spacing/>
        <w:ind/>
        <w:jc w:val="center"/>
        <w:rPr>
          <w:b/>
        </w:rPr>
      </w:pPr>
      <w:r>
        <w:rPr>
          <w:b/>
        </w:rPr>
        <w:t xml:space="preserve">«</w:t>
      </w:r>
      <w:r>
        <w:rPr>
          <w:b/>
        </w:rPr>
        <w:t xml:space="preserve">И отзовется в сердце каждого Победа!</w:t>
      </w:r>
      <w:r>
        <w:rPr>
          <w:b/>
        </w:rPr>
        <w:t xml:space="preserve">»</w:t>
      </w:r>
      <w:r>
        <w:rPr>
          <w:b/>
        </w:rPr>
      </w:r>
      <w:r>
        <w:rPr>
          <w:b/>
        </w:rPr>
      </w:r>
    </w:p>
    <w:p>
      <w:pPr>
        <w:pStyle w:val="897"/>
        <w:pBdr/>
        <w:spacing/>
        <w:ind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97"/>
        <w:pBdr/>
        <w:spacing/>
        <w:ind w:firstLine="708"/>
        <w:jc w:val="both"/>
        <w:rPr/>
      </w:pPr>
      <w:r/>
      <w:r/>
      <w:r>
        <w:t xml:space="preserve">Настоящее Положение определяет основные принципы, цели, задачи и порядок организации, проведения и подведения итогов муниципального этапа</w:t>
      </w:r>
      <w:r>
        <w:t xml:space="preserve"> </w:t>
      </w:r>
      <w:r>
        <w:rPr>
          <w:lang w:val="en-US"/>
        </w:rPr>
        <w:t xml:space="preserve">II </w:t>
      </w:r>
      <w:r>
        <w:t xml:space="preserve">регионального семейного</w:t>
      </w:r>
      <w:r>
        <w:t xml:space="preserve"> </w:t>
      </w:r>
      <w:r>
        <w:t xml:space="preserve">фестиваля </w:t>
      </w:r>
      <w:r>
        <w:t xml:space="preserve">«</w:t>
      </w:r>
      <w:r>
        <w:t xml:space="preserve">И отзовется в сердце каждого Победа!</w:t>
      </w:r>
      <w:r>
        <w:t xml:space="preserve">»</w:t>
      </w:r>
      <w:r>
        <w:t xml:space="preserve">.</w:t>
      </w:r>
      <w:r/>
    </w:p>
    <w:p>
      <w:pPr>
        <w:pStyle w:val="897"/>
        <w:pBdr/>
        <w:spacing/>
        <w:ind w:firstLine="708"/>
        <w:jc w:val="both"/>
        <w:rPr/>
      </w:pPr>
      <w:r>
        <w:t xml:space="preserve">Проведение Фестиваля приурочено к празднованию 80-летия Победы в Великой Отечественной войне и Году защитника Отечества.</w:t>
      </w:r>
      <w:r/>
    </w:p>
    <w:p>
      <w:pPr>
        <w:pStyle w:val="897"/>
        <w:pBdr/>
        <w:spacing/>
        <w:ind w:firstLine="708"/>
        <w:jc w:val="both"/>
        <w:rPr/>
      </w:pPr>
      <w:r>
        <w:t xml:space="preserve">Муниципальный этап</w:t>
      </w:r>
      <w:r>
        <w:t xml:space="preserve"> </w:t>
      </w:r>
      <w:r>
        <w:rPr>
          <w:lang w:val="en-US"/>
        </w:rPr>
        <w:t xml:space="preserve">II </w:t>
      </w:r>
      <w:r>
        <w:t xml:space="preserve">регионального семейного</w:t>
      </w:r>
      <w:r>
        <w:t xml:space="preserve"> </w:t>
      </w:r>
      <w:r>
        <w:t xml:space="preserve">фестиваля </w:t>
      </w:r>
      <w:r>
        <w:t xml:space="preserve">«</w:t>
      </w:r>
      <w:r>
        <w:t xml:space="preserve">И отзовется в сердце каждого Победа!</w:t>
      </w:r>
      <w:r>
        <w:t xml:space="preserve">»</w:t>
      </w:r>
      <w:r>
        <w:t xml:space="preserve"> (далее – </w:t>
      </w:r>
      <w:r>
        <w:t xml:space="preserve">Фестиваль</w:t>
      </w:r>
      <w:r>
        <w:t xml:space="preserve">) </w:t>
      </w:r>
      <w:r>
        <w:t xml:space="preserve">проводится по инициативе управления образования администрации муниципального образования – Шацкий муниципальный район Рязанской области.</w:t>
      </w:r>
      <w:r/>
    </w:p>
    <w:p>
      <w:pPr>
        <w:pStyle w:val="897"/>
        <w:pBdr/>
        <w:spacing/>
        <w:ind w:firstLine="708"/>
        <w:jc w:val="both"/>
        <w:rPr/>
      </w:pPr>
      <w:r>
        <w:t xml:space="preserve">Основными принципами Фестиваля являются гласность, открытость и обеспечение равных возможностей для всех его участников.</w:t>
      </w:r>
      <w:r>
        <w:t xml:space="preserve"> </w:t>
      </w:r>
      <w:r>
        <w:t xml:space="preserve">Учредителем Конкурса является управление образования администрации муниципального образования – Шацкий муниципальный район Рязанской области. Непосредственное проведение возлагается на МОУ ДО «Шацкий </w:t>
      </w:r>
      <w:r>
        <w:t xml:space="preserve">Дом детского творчества</w:t>
      </w:r>
      <w:r>
        <w:t xml:space="preserve">»</w:t>
      </w:r>
      <w:r>
        <w:t xml:space="preserve">.</w:t>
      </w:r>
      <w:r>
        <w:t xml:space="preserve"> </w:t>
      </w:r>
      <w:r/>
    </w:p>
    <w:p>
      <w:pPr>
        <w:pStyle w:val="897"/>
        <w:pBdr/>
        <w:spacing/>
        <w:ind w:firstLine="708"/>
        <w:jc w:val="both"/>
        <w:rPr/>
      </w:pPr>
      <w:r/>
      <w:r/>
      <w:r/>
    </w:p>
    <w:p>
      <w:pPr>
        <w:pStyle w:val="897"/>
        <w:pBdr/>
        <w:spacing/>
        <w:ind/>
        <w:jc w:val="center"/>
        <w:rPr>
          <w:b/>
          <w:u w:val="single"/>
        </w:rPr>
      </w:pPr>
      <w:r>
        <w:rPr>
          <w:b/>
          <w:u w:val="single"/>
        </w:rPr>
        <w:t xml:space="preserve">Цели</w:t>
      </w:r>
      <w:r>
        <w:rPr>
          <w:b/>
          <w:u w:val="single"/>
        </w:rPr>
        <w:t xml:space="preserve"> и задачи</w:t>
      </w:r>
      <w:r>
        <w:rPr>
          <w:b/>
          <w:u w:val="single"/>
        </w:rPr>
        <w:t xml:space="preserve"> </w:t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97"/>
        <w:pBdr/>
        <w:spacing/>
        <w:ind w:firstLine="708"/>
        <w:jc w:val="both"/>
        <w:rPr/>
      </w:pPr>
      <w:r>
        <w:t xml:space="preserve">Цель </w:t>
      </w:r>
      <w:r>
        <w:t xml:space="preserve">Фестиваля: </w:t>
      </w:r>
      <w:r>
        <w:t xml:space="preserve">сохранение </w:t>
      </w:r>
      <w:r>
        <w:t xml:space="preserve">памяти о Ве</w:t>
      </w:r>
      <w:r>
        <w:t xml:space="preserve">ликой Отечественной войне и воспитание молодежи в духе патриотизма через искусство, посвященное военной и патриотической тематике.</w:t>
      </w:r>
      <w:r/>
    </w:p>
    <w:p>
      <w:pPr>
        <w:pStyle w:val="897"/>
        <w:pBdr/>
        <w:spacing/>
        <w:ind w:firstLine="708"/>
        <w:jc w:val="both"/>
        <w:rPr>
          <w:b/>
          <w:u w:val="single"/>
        </w:rPr>
      </w:pPr>
      <w:r>
        <w:t xml:space="preserve">Задачи Фестиваля:</w:t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97"/>
        <w:pBdr/>
        <w:spacing/>
        <w:ind/>
        <w:jc w:val="both"/>
        <w:rPr/>
      </w:pPr>
      <w:r>
        <w:t xml:space="preserve">- формирование уважительного отношения к Героям войн и нынешним Защитникам Отечества;</w:t>
      </w:r>
      <w:r/>
    </w:p>
    <w:p>
      <w:pPr>
        <w:pStyle w:val="897"/>
        <w:pBdr/>
        <w:spacing/>
        <w:ind/>
        <w:jc w:val="both"/>
        <w:rPr/>
      </w:pPr>
      <w:r>
        <w:t xml:space="preserve">- привлечение семей к патриотическому воспитанию и активному участию в сохранении культурного наследия и истории Отечества;</w:t>
      </w:r>
      <w:r/>
    </w:p>
    <w:p>
      <w:pPr>
        <w:pStyle w:val="897"/>
        <w:pBdr/>
        <w:spacing/>
        <w:ind/>
        <w:jc w:val="both"/>
        <w:rPr/>
      </w:pPr>
      <w:r>
        <w:t xml:space="preserve">- популяризация творческой семейной деятельности с целью развития народного творчества;</w:t>
      </w:r>
      <w:r/>
    </w:p>
    <w:p>
      <w:pPr>
        <w:pStyle w:val="897"/>
        <w:pBdr/>
        <w:spacing/>
        <w:ind/>
        <w:jc w:val="both"/>
        <w:rPr/>
      </w:pPr>
      <w:r>
        <w:t xml:space="preserve">- объединение творческих семей Шацкого муниципального района Рязанской области</w:t>
      </w:r>
      <w:r>
        <w:t xml:space="preserve">.</w:t>
      </w:r>
      <w:r/>
    </w:p>
    <w:p>
      <w:pPr>
        <w:pStyle w:val="897"/>
        <w:pBdr/>
        <w:spacing/>
        <w:ind/>
        <w:jc w:val="both"/>
        <w:rPr>
          <w:b/>
          <w:u w:val="single"/>
        </w:rPr>
      </w:pPr>
      <w:r>
        <w:rPr>
          <w:b/>
          <w:u w:val="single"/>
        </w:rPr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97"/>
        <w:pBdr/>
        <w:spacing/>
        <w:ind/>
        <w:jc w:val="center"/>
        <w:rPr>
          <w:u w:val="single"/>
        </w:rPr>
      </w:pPr>
      <w:r>
        <w:rPr>
          <w:b/>
          <w:u w:val="single"/>
        </w:rPr>
        <w:t xml:space="preserve">Участники</w:t>
      </w:r>
      <w:r>
        <w:rPr>
          <w:b/>
          <w:u w:val="single"/>
        </w:rPr>
        <w:t xml:space="preserve"> </w:t>
      </w:r>
      <w:r>
        <w:rPr>
          <w:b/>
          <w:u w:val="single"/>
        </w:rPr>
        <w:t xml:space="preserve">К</w:t>
      </w:r>
      <w:r>
        <w:rPr>
          <w:b/>
          <w:u w:val="single"/>
        </w:rPr>
        <w:t xml:space="preserve">онкурса</w:t>
      </w:r>
      <w:r>
        <w:rPr>
          <w:u w:val="single"/>
        </w:rPr>
      </w:r>
      <w:r>
        <w:rPr>
          <w:u w:val="single"/>
        </w:rPr>
      </w:r>
    </w:p>
    <w:p>
      <w:pPr>
        <w:pStyle w:val="897"/>
        <w:pBdr/>
        <w:spacing/>
        <w:ind w:firstLine="708"/>
        <w:jc w:val="both"/>
        <w:rPr/>
      </w:pPr>
      <w:r>
        <w:t xml:space="preserve">Принять участие в </w:t>
      </w:r>
      <w:r>
        <w:t xml:space="preserve"> </w:t>
      </w:r>
      <w:r>
        <w:t xml:space="preserve">Фестивале</w:t>
      </w:r>
      <w:r>
        <w:t xml:space="preserve"> </w:t>
      </w:r>
      <w:r>
        <w:t xml:space="preserve">могут семьи Шацкого района, представляемые образовательными учреждениями</w:t>
      </w:r>
      <w:r>
        <w:t xml:space="preserve">.</w:t>
      </w:r>
      <w:r>
        <w:t xml:space="preserve"> В составе семьи могут быть представлены несколько поколений (в том числе, имеющих</w:t>
      </w:r>
      <w:r>
        <w:t xml:space="preserve"> </w:t>
      </w:r>
      <w:r>
        <w:t xml:space="preserve">другие фамилии, но сохраняющих родственные связи). Участие в Фестивале является добровольным. Команды могут принять участие в следующих номинациях</w:t>
      </w:r>
      <w:r>
        <w:t xml:space="preserve">: </w:t>
      </w:r>
      <w:r/>
    </w:p>
    <w:p>
      <w:pPr>
        <w:pStyle w:val="897"/>
        <w:pBdr/>
        <w:spacing/>
        <w:ind/>
        <w:jc w:val="both"/>
        <w:rPr>
          <w:b/>
        </w:rPr>
      </w:pPr>
      <w:r>
        <w:rPr>
          <w:b/>
        </w:rPr>
        <w:t xml:space="preserve">- хореографическое искусство:</w:t>
      </w:r>
      <w:r>
        <w:rPr>
          <w:b/>
        </w:rPr>
      </w:r>
      <w:r>
        <w:rPr>
          <w:b/>
        </w:rPr>
      </w:r>
    </w:p>
    <w:p>
      <w:pPr>
        <w:pStyle w:val="897"/>
        <w:numPr>
          <w:ilvl w:val="0"/>
          <w:numId w:val="3"/>
        </w:numPr>
        <w:pBdr/>
        <w:spacing/>
        <w:ind/>
        <w:jc w:val="both"/>
        <w:rPr/>
      </w:pPr>
      <w:r>
        <w:t xml:space="preserve">малые ансамбли (до 5 человек);</w:t>
      </w:r>
      <w:r/>
    </w:p>
    <w:p>
      <w:pPr>
        <w:pStyle w:val="897"/>
        <w:numPr>
          <w:ilvl w:val="0"/>
          <w:numId w:val="3"/>
        </w:numPr>
        <w:pBdr/>
        <w:spacing/>
        <w:ind/>
        <w:jc w:val="both"/>
        <w:rPr/>
      </w:pPr>
      <w:r>
        <w:t xml:space="preserve">ансамбли (от 6 человек);</w:t>
      </w:r>
      <w:r/>
    </w:p>
    <w:p>
      <w:pPr>
        <w:pStyle w:val="897"/>
        <w:pBdr/>
        <w:spacing/>
        <w:ind/>
        <w:jc w:val="both"/>
        <w:rPr>
          <w:b/>
        </w:rPr>
      </w:pPr>
      <w:r>
        <w:rPr>
          <w:b/>
        </w:rPr>
        <w:t xml:space="preserve">- вокальное искусство:</w:t>
      </w:r>
      <w:r>
        <w:rPr>
          <w:b/>
        </w:rPr>
      </w:r>
      <w:r>
        <w:rPr>
          <w:b/>
        </w:rPr>
      </w:r>
    </w:p>
    <w:p>
      <w:pPr>
        <w:pStyle w:val="897"/>
        <w:numPr>
          <w:ilvl w:val="0"/>
          <w:numId w:val="4"/>
        </w:numPr>
        <w:pBdr/>
        <w:spacing/>
        <w:ind/>
        <w:jc w:val="both"/>
        <w:rPr/>
      </w:pPr>
      <w:r>
        <w:t xml:space="preserve">средние ансамбли (от 3 до 10 человек);</w:t>
      </w:r>
      <w:r/>
    </w:p>
    <w:p>
      <w:pPr>
        <w:pStyle w:val="897"/>
        <w:numPr>
          <w:ilvl w:val="0"/>
          <w:numId w:val="4"/>
        </w:numPr>
        <w:pBdr/>
        <w:spacing/>
        <w:ind/>
        <w:jc w:val="both"/>
        <w:rPr/>
      </w:pPr>
      <w:r>
        <w:t xml:space="preserve">ансамбли (от 11 человек);</w:t>
      </w:r>
      <w:r/>
    </w:p>
    <w:p>
      <w:pPr>
        <w:pStyle w:val="897"/>
        <w:pBdr/>
        <w:spacing/>
        <w:ind/>
        <w:jc w:val="both"/>
        <w:rPr>
          <w:b/>
        </w:rPr>
      </w:pPr>
      <w:r>
        <w:rPr>
          <w:b/>
        </w:rPr>
        <w:t xml:space="preserve">- </w:t>
      </w:r>
      <w:r>
        <w:rPr>
          <w:b/>
        </w:rPr>
        <w:t xml:space="preserve">театр</w:t>
      </w:r>
      <w:r>
        <w:rPr>
          <w:b/>
        </w:rPr>
        <w:t xml:space="preserve">альное искусство:</w:t>
      </w:r>
      <w:r>
        <w:rPr>
          <w:b/>
        </w:rPr>
      </w:r>
      <w:r>
        <w:rPr>
          <w:b/>
        </w:rPr>
      </w:r>
    </w:p>
    <w:p>
      <w:pPr>
        <w:pStyle w:val="897"/>
        <w:numPr>
          <w:ilvl w:val="0"/>
          <w:numId w:val="4"/>
        </w:numPr>
        <w:pBdr/>
        <w:spacing/>
        <w:ind/>
        <w:jc w:val="both"/>
        <w:rPr/>
      </w:pPr>
      <w:r>
        <w:t xml:space="preserve">художественное слово (проза/стихи);</w:t>
      </w:r>
      <w:r/>
    </w:p>
    <w:p>
      <w:pPr>
        <w:pStyle w:val="897"/>
        <w:numPr>
          <w:ilvl w:val="0"/>
          <w:numId w:val="4"/>
        </w:numPr>
        <w:pBdr/>
        <w:spacing/>
        <w:ind/>
        <w:jc w:val="both"/>
        <w:rPr/>
      </w:pPr>
      <w:r>
        <w:t xml:space="preserve">театрализованная постановка (до 10 человек).</w:t>
      </w:r>
      <w:r/>
    </w:p>
    <w:p>
      <w:pPr>
        <w:pStyle w:val="897"/>
        <w:pBdr/>
        <w:spacing/>
        <w:ind w:left="720"/>
        <w:jc w:val="both"/>
        <w:rPr/>
      </w:pPr>
      <w:r/>
      <w:r/>
    </w:p>
    <w:p>
      <w:pPr>
        <w:pStyle w:val="897"/>
        <w:pBdr/>
        <w:spacing/>
        <w:ind/>
        <w:jc w:val="center"/>
        <w:rPr>
          <w:b/>
          <w:u w:val="single"/>
        </w:rPr>
      </w:pPr>
      <w:r>
        <w:rPr>
          <w:b/>
          <w:u w:val="single"/>
        </w:rPr>
        <w:t xml:space="preserve">Структура и сроки </w:t>
      </w:r>
      <w:r>
        <w:rPr>
          <w:b/>
          <w:u w:val="single"/>
        </w:rPr>
        <w:t xml:space="preserve">проведения </w:t>
      </w:r>
      <w:r>
        <w:rPr>
          <w:b/>
          <w:u w:val="single"/>
        </w:rPr>
        <w:t xml:space="preserve">Фестиваля</w:t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97"/>
        <w:pBdr/>
        <w:spacing/>
        <w:ind w:firstLine="708"/>
        <w:jc w:val="both"/>
        <w:rPr>
          <w:color w:val="000000" w:themeColor="text1"/>
        </w:rPr>
      </w:pPr>
      <w:r>
        <w:t xml:space="preserve">Фестиваль проводит</w:t>
      </w:r>
      <w:r>
        <w:rPr>
          <w:color w:val="000000" w:themeColor="text1"/>
        </w:rPr>
        <w:t xml:space="preserve">ся </w:t>
      </w:r>
      <w:r>
        <w:rPr>
          <w:b/>
          <w:color w:val="000000" w:themeColor="text1"/>
        </w:rPr>
        <w:t xml:space="preserve">с 31  марта по 16 апреля 2025 года</w:t>
      </w:r>
      <w:r>
        <w:rPr>
          <w:color w:val="000000" w:themeColor="text1"/>
        </w:rPr>
        <w:t xml:space="preserve"> –</w:t>
      </w:r>
      <w:r>
        <w:rPr>
          <w:color w:val="000000" w:themeColor="text1"/>
        </w:rPr>
        <w:t xml:space="preserve"> отбор конкурсантов для участия на региональном уровне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897"/>
        <w:pBdr/>
        <w:spacing/>
        <w:ind w:firstLine="708"/>
        <w:jc w:val="both"/>
        <w:rPr/>
      </w:pPr>
      <w:r/>
      <w:r/>
    </w:p>
    <w:p>
      <w:pPr>
        <w:pStyle w:val="897"/>
        <w:pBdr/>
        <w:spacing/>
        <w:ind w:firstLine="0" w:left="720"/>
        <w:jc w:val="center"/>
        <w:rPr>
          <w:b/>
          <w:u w:val="single"/>
        </w:rPr>
      </w:pPr>
      <w:r>
        <w:rPr>
          <w:b/>
          <w:u w:val="single"/>
        </w:rPr>
        <w:t xml:space="preserve">Порядок предоставления документов</w:t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97"/>
        <w:pBdr/>
        <w:spacing/>
        <w:ind w:firstLine="708"/>
        <w:jc w:val="both"/>
        <w:rPr>
          <w:color w:val="000000" w:themeColor="text1"/>
        </w:rPr>
      </w:pPr>
      <w:r>
        <w:t xml:space="preserve">Заявки на участие в Фестивале принимаются в МОУ ДО «ШДДТ» в электронном (</w:t>
      </w:r>
      <w:r>
        <w:rPr>
          <w:sz w:val="22"/>
          <w:szCs w:val="22"/>
          <w:lang w:val="en-US"/>
        </w:rPr>
        <w:t xml:space="preserve">e</w:t>
      </w:r>
      <w:r>
        <w:rPr>
          <w:sz w:val="22"/>
          <w:szCs w:val="22"/>
        </w:rPr>
        <w:t xml:space="preserve">-</w:t>
      </w:r>
      <w:r>
        <w:rPr>
          <w:sz w:val="22"/>
          <w:szCs w:val="22"/>
          <w:lang w:val="en-US"/>
        </w:rPr>
        <w:t xml:space="preserve">mail</w:t>
      </w:r>
      <w:r>
        <w:rPr>
          <w:sz w:val="22"/>
          <w:szCs w:val="22"/>
        </w:rPr>
        <w:t xml:space="preserve">: </w:t>
      </w:r>
      <w:r>
        <w:rPr>
          <w:color w:val="060636"/>
        </w:rPr>
        <w:fldChar w:fldCharType="begin"/>
      </w:r>
      <w:r>
        <w:rPr>
          <w:color w:val="060636"/>
        </w:rPr>
        <w:instrText xml:space="preserve"> HYPERLINK "mailto:</w:instrText>
      </w:r>
      <w:r>
        <w:rPr>
          <w:color w:val="060636"/>
        </w:rPr>
        <w:instrText xml:space="preserve">shddt@mail.ru</w:instrText>
      </w:r>
      <w:r>
        <w:rPr>
          <w:color w:val="060636"/>
        </w:rPr>
        <w:instrText xml:space="preserve">" </w:instrText>
      </w:r>
      <w:r>
        <w:rPr>
          <w:color w:val="060636"/>
        </w:rPr>
        <w:fldChar w:fldCharType="separate"/>
      </w:r>
      <w:r>
        <w:rPr>
          <w:rStyle w:val="904"/>
        </w:rPr>
        <w:t xml:space="preserve">shddt@mail.ru</w:t>
      </w:r>
      <w:r>
        <w:rPr>
          <w:color w:val="060636"/>
        </w:rPr>
        <w:fldChar w:fldCharType="end"/>
      </w:r>
      <w:r>
        <w:rPr>
          <w:sz w:val="22"/>
          <w:szCs w:val="22"/>
        </w:rPr>
        <w:t xml:space="preserve">, </w:t>
      </w:r>
      <w:r>
        <w:rPr>
          <w:b/>
        </w:rPr>
        <w:t xml:space="preserve">в формате </w:t>
      </w:r>
      <w:r>
        <w:rPr>
          <w:b/>
          <w:lang w:val="en-US"/>
        </w:rPr>
        <w:t xml:space="preserve">WORD</w:t>
      </w:r>
      <w:r>
        <w:rPr>
          <w:b/>
        </w:rPr>
        <w:t xml:space="preserve">) </w:t>
      </w:r>
      <w:r>
        <w:t xml:space="preserve">и бумажном варианте</w:t>
      </w:r>
      <w:r>
        <w:rPr>
          <w:color w:val="000000" w:themeColor="text1"/>
        </w:rPr>
        <w:t xml:space="preserve"> д</w:t>
      </w:r>
      <w:r>
        <w:rPr>
          <w:color w:val="000000" w:themeColor="text1"/>
        </w:rPr>
        <w:t xml:space="preserve">о 14 апреля 2025 года.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897"/>
        <w:pBdr/>
        <w:spacing/>
        <w:ind w:firstLine="708"/>
        <w:jc w:val="both"/>
        <w:rPr>
          <w:color w:val="000000" w:themeColor="text1"/>
        </w:rPr>
      </w:pPr>
      <w:r>
        <w:t xml:space="preserve"> В заявке указывается активная ссылка на видеоролик с возможностью его загрузки на </w:t>
      </w:r>
      <w:r>
        <w:rPr>
          <w:color w:val="000000" w:themeColor="text1"/>
        </w:rPr>
        <w:t xml:space="preserve">облачном хранилище (Яндекс диск, </w:t>
      </w:r>
      <w:r>
        <w:rPr>
          <w:color w:val="000000" w:themeColor="text1"/>
          <w:lang w:val="en-US"/>
        </w:rPr>
        <w:t xml:space="preserve">Mail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облако, </w:t>
      </w:r>
      <w:r>
        <w:rPr>
          <w:color w:val="000000" w:themeColor="text1"/>
          <w:lang w:val="en-US"/>
        </w:rPr>
        <w:t xml:space="preserve">Google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диск и др.).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897"/>
        <w:pBdr/>
        <w:spacing/>
        <w:ind w:firstLine="708"/>
        <w:jc w:val="both"/>
        <w:rPr>
          <w:b/>
          <w:u w:val="single"/>
        </w:rPr>
      </w:pPr>
      <w:r>
        <w:rPr>
          <w:b/>
          <w:u w:val="single"/>
        </w:rPr>
        <w:t xml:space="preserve">Внимание! Для участия в </w:t>
      </w:r>
      <w:r>
        <w:rPr>
          <w:b/>
          <w:u w:val="single"/>
        </w:rPr>
        <w:t xml:space="preserve">Ф</w:t>
      </w:r>
      <w:r>
        <w:rPr>
          <w:b/>
          <w:u w:val="single"/>
        </w:rPr>
        <w:t xml:space="preserve">естивале необходимо подать заявку на сайте навигатора дополнительног</w:t>
      </w:r>
      <w:r>
        <w:rPr>
          <w:b/>
          <w:u w:val="single"/>
        </w:rPr>
        <w:t xml:space="preserve">о образования Рязанской области в разделе «Мероприятия»  - </w:t>
      </w:r>
      <w:r>
        <w:rPr>
          <w:b/>
          <w:u w:val="single"/>
        </w:rPr>
        <w:t xml:space="preserve">муниципальный этап</w:t>
      </w:r>
      <w:r>
        <w:rPr>
          <w:b/>
          <w:u w:val="single"/>
        </w:rPr>
        <w:t xml:space="preserve"> </w:t>
      </w:r>
      <w:r>
        <w:rPr>
          <w:b/>
          <w:lang w:val="en-US"/>
        </w:rPr>
        <w:t xml:space="preserve">II</w:t>
      </w:r>
      <w:r>
        <w:rPr>
          <w:b/>
          <w:u w:val="single"/>
        </w:rPr>
        <w:t xml:space="preserve"> регионального семейного фестиваля «И отзовется в сердце каждого Победа!»</w:t>
      </w:r>
      <w:r>
        <w:rPr>
          <w:b/>
          <w:u w:val="single"/>
        </w:rPr>
        <w:t xml:space="preserve">.</w:t>
      </w:r>
      <w:r>
        <w:rPr>
          <w:b/>
          <w:u w:val="single"/>
        </w:rPr>
      </w:r>
      <w:r>
        <w:rPr>
          <w:b/>
          <w:u w:val="single"/>
        </w:rPr>
        <w:t xml:space="preserve"> </w:t>
      </w:r>
      <w:r>
        <w:rPr>
          <w:b/>
          <w:u w:val="single"/>
        </w:rPr>
      </w:r>
      <w:hyperlink r:id="rId10" w:tooltip="https://р62.навигатор.дети/activity/1761/?date=2025-03-31" w:history="1">
        <w:r>
          <w:rPr>
            <w:rStyle w:val="904"/>
            <w:b/>
          </w:rPr>
          <w:t xml:space="preserve">https://р62.навигатор.дети/activity/1761/?date=2025-03-31</w:t>
        </w:r>
        <w:r>
          <w:rPr>
            <w:rStyle w:val="904"/>
            <w:b/>
          </w:rPr>
        </w:r>
        <w:r>
          <w:rPr>
            <w:rStyle w:val="904"/>
            <w:b/>
          </w:rPr>
        </w:r>
      </w:hyperlink>
      <w:r>
        <w:rPr>
          <w:b/>
          <w:u w:val="single"/>
        </w:rPr>
        <w:t xml:space="preserve"> </w:t>
      </w:r>
      <w:r>
        <w:rPr>
          <w:b/>
          <w:u w:val="single"/>
        </w:rPr>
      </w:r>
    </w:p>
    <w:p>
      <w:pPr>
        <w:pStyle w:val="897"/>
        <w:pBdr/>
        <w:spacing/>
        <w:ind w:firstLine="708"/>
        <w:jc w:val="both"/>
        <w:rPr/>
      </w:pPr>
      <w:r/>
      <w:r/>
    </w:p>
    <w:p>
      <w:pPr>
        <w:pStyle w:val="897"/>
        <w:pBdr/>
        <w:spacing/>
        <w:ind w:firstLine="708"/>
        <w:jc w:val="both"/>
        <w:rPr/>
      </w:pPr>
      <w:r>
        <w:rPr>
          <w:highlight w:val="none"/>
        </w:rPr>
      </w:r>
      <w:r>
        <w:rPr>
          <w:highlight w:val="none"/>
        </w:rPr>
        <w:t xml:space="preserve">,,,,,,,,,,,,,,,,,,,,,,,,,,,,,,,,,,,,,,,,,,,,,,,,,,,,,,,,,</w:t>
      </w:r>
      <w:r>
        <w:rPr>
          <w:highlight w:val="none"/>
        </w:rPr>
      </w:r>
      <w:r/>
    </w:p>
    <w:p>
      <w:pPr>
        <w:pStyle w:val="897"/>
        <w:pBdr/>
        <w:spacing/>
        <w:ind w:firstLine="708"/>
        <w:jc w:val="both"/>
        <w:rPr>
          <w:highlight w:val="none"/>
        </w:rPr>
      </w:pPr>
      <w:r>
        <w:t xml:space="preserve">Номера должны соответствовать тематике Фестиваля: Великая Отечественная война 1941-1945 годов, патриотические песни или песни, посвященные России и малой Родине.</w:t>
      </w:r>
      <w:r>
        <w:rPr>
          <w:highlight w:val="none"/>
        </w:rPr>
      </w:r>
    </w:p>
    <w:p>
      <w:pPr>
        <w:pStyle w:val="897"/>
        <w:pBdr/>
        <w:spacing/>
        <w:ind/>
        <w:jc w:val="both"/>
        <w:rPr>
          <w:b/>
          <w:u w:val="single"/>
        </w:rPr>
      </w:pPr>
      <w:r>
        <w:rPr>
          <w:b/>
          <w:u w:val="single"/>
        </w:rPr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97"/>
        <w:pBdr/>
        <w:spacing/>
        <w:ind/>
        <w:jc w:val="center"/>
        <w:rPr>
          <w:b/>
          <w:u w:val="single"/>
        </w:rPr>
      </w:pPr>
      <w:r>
        <w:rPr>
          <w:b/>
          <w:u w:val="single"/>
        </w:rPr>
        <w:t xml:space="preserve">Критерии оценок</w:t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97"/>
        <w:pBdr/>
        <w:spacing/>
        <w:ind/>
        <w:jc w:val="both"/>
        <w:rPr>
          <w:b/>
        </w:rPr>
      </w:pPr>
      <w:r>
        <w:rPr>
          <w:b/>
        </w:rPr>
        <w:t xml:space="preserve">- хореографическое искусство:</w:t>
      </w:r>
      <w:r>
        <w:rPr>
          <w:b/>
        </w:rPr>
      </w:r>
      <w:r>
        <w:rPr>
          <w:b/>
        </w:rPr>
      </w:r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соответствие репертуара целям и задачам Фестиваля;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исполнительское мастерство (техничность, музыкальность);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композиционное построение номера;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сценичность (пластика, костюм, реквизит, культура исполнения);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подбор и соответствие музыкального хореографического материала;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артистизм, раскрытие художественного творчества;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соответствие номера заявленной номинации;</w:t>
      </w:r>
      <w:r/>
    </w:p>
    <w:p>
      <w:pPr>
        <w:pStyle w:val="897"/>
        <w:pBdr/>
        <w:spacing/>
        <w:ind w:firstLine="0" w:left="720"/>
        <w:jc w:val="both"/>
        <w:rPr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97"/>
        <w:pBdr/>
        <w:spacing/>
        <w:ind/>
        <w:jc w:val="both"/>
        <w:rPr>
          <w:b/>
        </w:rPr>
      </w:pPr>
      <w:r>
        <w:rPr>
          <w:b/>
        </w:rPr>
        <w:t xml:space="preserve">- </w:t>
      </w:r>
      <w:r>
        <w:rPr>
          <w:b/>
        </w:rPr>
        <w:t xml:space="preserve">вокальн</w:t>
      </w:r>
      <w:r>
        <w:rPr>
          <w:b/>
        </w:rPr>
        <w:t xml:space="preserve">ое искусство:</w:t>
      </w:r>
      <w:r>
        <w:rPr>
          <w:b/>
        </w:rPr>
      </w:r>
      <w:r>
        <w:rPr>
          <w:b/>
        </w:rPr>
      </w:r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соответствие репертуара целям и задачам Фестиваля;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тембр и сила голоса;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чистота интонации и качество звучания;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уровень подготовки (сложность репертуара, чувство ритма); 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умение пользоваться микрофоном;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эстетичность, исполнительское мастерство, артистизм, оригинальность;</w:t>
      </w:r>
      <w:r/>
    </w:p>
    <w:p>
      <w:pPr>
        <w:pStyle w:val="897"/>
        <w:pBdr/>
        <w:spacing/>
        <w:ind w:left="720"/>
        <w:jc w:val="both"/>
        <w:rPr/>
      </w:pPr>
      <w:r/>
      <w:r/>
    </w:p>
    <w:p>
      <w:pPr>
        <w:pStyle w:val="897"/>
        <w:pBdr/>
        <w:spacing/>
        <w:ind/>
        <w:jc w:val="both"/>
        <w:rPr>
          <w:b/>
        </w:rPr>
      </w:pPr>
      <w:r>
        <w:rPr>
          <w:b/>
        </w:rPr>
        <w:t xml:space="preserve">- театральн</w:t>
      </w:r>
      <w:r>
        <w:rPr>
          <w:b/>
        </w:rPr>
        <w:t xml:space="preserve">ое искусство:</w:t>
      </w:r>
      <w:r>
        <w:rPr>
          <w:b/>
        </w:rPr>
      </w:r>
      <w:r>
        <w:rPr>
          <w:b/>
        </w:rPr>
      </w:r>
    </w:p>
    <w:p>
      <w:pPr>
        <w:pStyle w:val="897"/>
        <w:pBdr/>
        <w:spacing/>
        <w:ind/>
        <w:jc w:val="both"/>
        <w:rPr/>
      </w:pPr>
      <w:r>
        <w:t xml:space="preserve">1. художественное слово (проза/стихи)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соответствие целям и задачам Фестиваля;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артистичность, эмоциональная выразительность;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проживание материала, а не иллюстрация;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техника речи, дикция;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внешний (концертный) вид исполнителя;</w:t>
      </w:r>
      <w:r/>
    </w:p>
    <w:p>
      <w:pPr>
        <w:pStyle w:val="897"/>
        <w:pBdr/>
        <w:spacing/>
        <w:ind/>
        <w:jc w:val="both"/>
        <w:rPr/>
      </w:pPr>
      <w:r>
        <w:t xml:space="preserve">2</w:t>
      </w:r>
      <w:r>
        <w:t xml:space="preserve">. </w:t>
      </w:r>
      <w:r>
        <w:t xml:space="preserve">театрализованная постановка</w:t>
      </w:r>
      <w:r>
        <w:t xml:space="preserve"> (</w:t>
      </w:r>
      <w:r>
        <w:t xml:space="preserve">до 10 человек</w:t>
      </w:r>
      <w:r>
        <w:t xml:space="preserve">)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соответствие целям и задачам Фестиваля;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единство художественного решения и целостность художественного образа, постановочная культура и сценичность (гармоничное сочетание идеи произведения со средствами оформления (декорации, музыка, костюмы) и исполнения);</w:t>
      </w:r>
      <w:r/>
    </w:p>
    <w:p>
      <w:pPr>
        <w:pStyle w:val="897"/>
        <w:numPr>
          <w:ilvl w:val="0"/>
          <w:numId w:val="6"/>
        </w:numPr>
        <w:pBdr/>
        <w:spacing/>
        <w:ind/>
        <w:jc w:val="both"/>
        <w:rPr/>
      </w:pPr>
      <w:r>
        <w:t xml:space="preserve">актерское мастерство исполнителей.</w:t>
      </w:r>
      <w:r/>
    </w:p>
    <w:p>
      <w:pPr>
        <w:pStyle w:val="897"/>
        <w:pBdr/>
        <w:spacing/>
        <w:ind/>
        <w:jc w:val="center"/>
        <w:rPr>
          <w:b/>
          <w:u w:val="single"/>
        </w:rPr>
      </w:pPr>
      <w:r>
        <w:rPr>
          <w:b/>
          <w:u w:val="single"/>
        </w:rPr>
        <w:t xml:space="preserve">Подведение итогов</w:t>
      </w:r>
      <w:r>
        <w:rPr>
          <w:b/>
          <w:u w:val="single"/>
        </w:rPr>
      </w:r>
      <w:r>
        <w:rPr>
          <w:b/>
          <w:u w:val="single"/>
        </w:rPr>
      </w:r>
    </w:p>
    <w:p>
      <w:pPr>
        <w:pStyle w:val="897"/>
        <w:pBdr/>
        <w:spacing/>
        <w:ind w:firstLine="708"/>
        <w:jc w:val="both"/>
        <w:rPr/>
      </w:pPr>
      <w:r>
        <w:t xml:space="preserve">Победители и призе</w:t>
      </w:r>
      <w:r>
        <w:t xml:space="preserve">ры награждаются </w:t>
      </w:r>
      <w:r>
        <w:t xml:space="preserve">Дипломами</w:t>
      </w:r>
      <w:r>
        <w:t xml:space="preserve"> управления образования</w:t>
      </w:r>
      <w:r>
        <w:t xml:space="preserve">. </w:t>
      </w:r>
      <w:r>
        <w:t xml:space="preserve">Итоги </w:t>
      </w:r>
      <w:r>
        <w:t xml:space="preserve">Фестиваля</w:t>
      </w:r>
      <w:r>
        <w:t xml:space="preserve"> будут размещены на официальном сайте и странице ВКонтакте МОУ ДО </w:t>
      </w:r>
      <w:r>
        <w:t xml:space="preserve"> </w:t>
      </w:r>
      <w:r>
        <w:t xml:space="preserve">«Шацкий </w:t>
      </w:r>
      <w:r>
        <w:t xml:space="preserve">Дом детского творчества</w:t>
      </w:r>
      <w:r>
        <w:t xml:space="preserve">». </w:t>
      </w:r>
      <w:r>
        <w:t xml:space="preserve">Победители будут направлены для участия во </w:t>
      </w:r>
      <w:r>
        <w:rPr>
          <w:lang w:val="en-US"/>
        </w:rPr>
        <w:t xml:space="preserve">II</w:t>
      </w:r>
      <w:r>
        <w:t xml:space="preserve"> реги</w:t>
      </w:r>
      <w:r>
        <w:t xml:space="preserve">ональном семейном фестивале </w:t>
      </w:r>
      <w:r>
        <w:t xml:space="preserve">«</w:t>
      </w:r>
      <w:r>
        <w:t xml:space="preserve">И отзовется в сердце каждого Победа!</w:t>
      </w:r>
      <w:r>
        <w:t xml:space="preserve">»</w:t>
      </w:r>
      <w:r>
        <w:t xml:space="preserve">. </w:t>
      </w:r>
      <w:r/>
    </w:p>
    <w:p>
      <w:pPr>
        <w:pStyle w:val="897"/>
        <w:pBdr/>
        <w:spacing/>
        <w:ind/>
        <w:jc w:val="center"/>
        <w:rPr>
          <w:b/>
          <w:bCs/>
        </w:rPr>
      </w:pPr>
      <w:r>
        <w:rPr>
          <w:b/>
          <w:highlight w:val="none"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897"/>
        <w:pBdr/>
        <w:spacing/>
        <w:ind/>
        <w:jc w:val="center"/>
        <w:rPr>
          <w:b/>
          <w:bCs/>
          <w:color w:val="000000" w:themeColor="text1"/>
          <w:highlight w:val="none"/>
        </w:rPr>
      </w:pPr>
      <w:r>
        <w:rPr>
          <w:b/>
          <w:color w:val="000000" w:themeColor="text1"/>
          <w:highlight w:val="none"/>
        </w:rPr>
      </w:r>
      <w:r>
        <w:rPr>
          <w:b/>
          <w:bCs/>
          <w:color w:val="000000" w:themeColor="text1"/>
          <w:highlight w:val="none"/>
        </w:rPr>
      </w:r>
      <w:r>
        <w:rPr>
          <w:b/>
          <w:bCs/>
          <w:color w:val="000000" w:themeColor="text1"/>
          <w:highlight w:val="none"/>
        </w:rPr>
      </w:r>
    </w:p>
    <w:p>
      <w:pPr>
        <w:pStyle w:val="897"/>
        <w:pBdr/>
        <w:spacing/>
        <w:ind/>
        <w:jc w:val="center"/>
        <w:rPr>
          <w:b/>
          <w:bCs/>
          <w:color w:val="000000" w:themeColor="text1"/>
          <w:highlight w:val="none"/>
        </w:rPr>
      </w:pPr>
      <w:r>
        <w:rPr>
          <w:b/>
          <w:color w:val="000000" w:themeColor="text1"/>
        </w:rPr>
        <w:t xml:space="preserve">Заявка </w:t>
      </w:r>
      <w:r>
        <w:rPr>
          <w:b/>
          <w:bCs/>
          <w:color w:val="000000" w:themeColor="text1"/>
          <w:highlight w:val="none"/>
        </w:rPr>
      </w:r>
      <w:r>
        <w:rPr>
          <w:b/>
          <w:bCs/>
          <w:color w:val="000000" w:themeColor="text1"/>
          <w:highlight w:val="none"/>
        </w:rPr>
      </w:r>
    </w:p>
    <w:p>
      <w:pPr>
        <w:pStyle w:val="897"/>
        <w:pBdr/>
        <w:spacing/>
        <w:ind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на участие в </w:t>
      </w:r>
      <w:r>
        <w:rPr>
          <w:b/>
          <w:color w:val="000000" w:themeColor="text1"/>
        </w:rPr>
        <w:t xml:space="preserve">муниципальном этапе </w:t>
      </w:r>
      <w:r>
        <w:rPr>
          <w:b/>
          <w:color w:val="000000" w:themeColor="text1"/>
          <w:lang w:val="en-US"/>
        </w:rPr>
        <w:t xml:space="preserve">II</w:t>
      </w:r>
      <w:r>
        <w:rPr>
          <w:b/>
          <w:color w:val="000000" w:themeColor="text1"/>
        </w:rPr>
        <w:t xml:space="preserve"> регионального семейного фестиваля 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pStyle w:val="897"/>
        <w:pBdr/>
        <w:spacing/>
        <w:ind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 xml:space="preserve">«И отзовется</w:t>
      </w:r>
      <w:r>
        <w:rPr>
          <w:b/>
          <w:color w:val="000000" w:themeColor="text1"/>
        </w:rPr>
        <w:t xml:space="preserve"> в сердце каждого Победа!</w:t>
      </w:r>
      <w:r>
        <w:rPr>
          <w:b/>
          <w:color w:val="000000" w:themeColor="text1"/>
        </w:rPr>
        <w:t xml:space="preserve">»</w:t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pStyle w:val="897"/>
        <w:pBdr/>
        <w:spacing/>
        <w:ind/>
        <w:jc w:val="both"/>
        <w:rPr>
          <w:b/>
          <w:color w:val="000000" w:themeColor="text1"/>
        </w:rPr>
      </w:pPr>
      <w:r>
        <w:rPr>
          <w:b/>
          <w:color w:val="000000" w:themeColor="text1"/>
        </w:rPr>
      </w:r>
      <w:r>
        <w:rPr>
          <w:b/>
          <w:color w:val="000000" w:themeColor="text1"/>
        </w:rPr>
      </w:r>
      <w:r>
        <w:rPr>
          <w:b/>
          <w:color w:val="000000" w:themeColor="text1"/>
        </w:rPr>
      </w:r>
    </w:p>
    <w:p>
      <w:pPr>
        <w:pStyle w:val="897"/>
        <w:pBdr/>
        <w:spacing/>
        <w:ind/>
        <w:jc w:val="both"/>
        <w:rPr/>
      </w:pPr>
      <w:r>
        <w:t xml:space="preserve">Населенный</w:t>
      </w:r>
      <w:r>
        <w:t xml:space="preserve"> пункт_________________________________________________________________</w:t>
      </w:r>
      <w:r/>
    </w:p>
    <w:p>
      <w:pPr>
        <w:pStyle w:val="897"/>
        <w:pBdr/>
        <w:spacing/>
        <w:ind/>
        <w:jc w:val="both"/>
        <w:rPr>
          <w:b/>
        </w:rPr>
      </w:pPr>
      <w:r>
        <w:rPr>
          <w:b/>
        </w:rPr>
        <w:t xml:space="preserve">Коллектив:</w:t>
      </w:r>
      <w:r>
        <w:rPr>
          <w:b/>
        </w:rPr>
      </w:r>
      <w:r>
        <w:rPr>
          <w:b/>
        </w:rPr>
      </w:r>
    </w:p>
    <w:p>
      <w:pPr>
        <w:pStyle w:val="897"/>
        <w:pBdr/>
        <w:spacing/>
        <w:ind/>
        <w:jc w:val="both"/>
        <w:rPr/>
      </w:pPr>
      <w:r>
        <w:t xml:space="preserve">Название коллектива_______________________________________________________________</w:t>
      </w:r>
      <w:r>
        <w:t xml:space="preserve"> </w:t>
      </w:r>
      <w:r/>
    </w:p>
    <w:p>
      <w:pPr>
        <w:pStyle w:val="897"/>
        <w:pBdr/>
        <w:spacing/>
        <w:ind/>
        <w:jc w:val="both"/>
        <w:rPr/>
      </w:pPr>
      <w:r>
        <w:t xml:space="preserve">Количество участников_____________________________________________________________</w:t>
      </w:r>
      <w:r/>
    </w:p>
    <w:p>
      <w:pPr>
        <w:pStyle w:val="897"/>
        <w:pBdr/>
        <w:spacing/>
        <w:ind/>
        <w:jc w:val="both"/>
        <w:rPr/>
      </w:pPr>
      <w:r>
        <w:t xml:space="preserve">Контактный телефон_______________________________________________________________</w:t>
      </w:r>
      <w:r/>
    </w:p>
    <w:p>
      <w:pPr>
        <w:pStyle w:val="897"/>
        <w:pBdr/>
        <w:spacing/>
        <w:ind/>
        <w:jc w:val="both"/>
        <w:rPr/>
      </w:pPr>
      <w:r>
        <w:t xml:space="preserve">Адрес электронной почты___________________________________________________________</w:t>
      </w:r>
      <w:r/>
    </w:p>
    <w:p>
      <w:pPr>
        <w:pStyle w:val="897"/>
        <w:pBdr/>
        <w:spacing/>
        <w:ind/>
        <w:jc w:val="both"/>
        <w:rPr/>
      </w:pPr>
      <w:r>
        <w:t xml:space="preserve">Номинация_______________________________________________________________________</w:t>
      </w:r>
      <w:r/>
    </w:p>
    <w:p>
      <w:pPr>
        <w:pStyle w:val="897"/>
        <w:pBdr/>
        <w:spacing/>
        <w:ind/>
        <w:jc w:val="both"/>
        <w:rPr/>
      </w:pPr>
      <w:r>
        <w:t xml:space="preserve">Название номера__________________________________________________________________</w:t>
      </w:r>
      <w:r/>
    </w:p>
    <w:p>
      <w:pPr>
        <w:pStyle w:val="897"/>
        <w:pBdr/>
        <w:spacing/>
        <w:ind/>
        <w:jc w:val="both"/>
        <w:rPr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97"/>
        <w:pBdr/>
        <w:spacing/>
        <w:ind/>
        <w:jc w:val="both"/>
        <w:rPr>
          <w:highlight w:val="none"/>
        </w:rPr>
      </w:pPr>
      <w:r>
        <w:rPr>
          <w:b/>
          <w:bCs/>
        </w:rPr>
        <w:t xml:space="preserve">Хронометраж_</w:t>
      </w:r>
      <w:r>
        <w:t xml:space="preserve">____________________________________________________________________</w:t>
      </w:r>
      <w:r>
        <w:rPr>
          <w:highlight w:val="none"/>
        </w:rPr>
      </w:r>
    </w:p>
    <w:p>
      <w:pPr>
        <w:pStyle w:val="897"/>
        <w:pBdr/>
        <w:spacing/>
        <w:ind/>
        <w:jc w:val="left"/>
        <w:rPr/>
      </w:pPr>
      <w:r>
        <w:rPr>
          <w:b/>
          <w:bCs/>
        </w:rPr>
        <w:t xml:space="preserve">Ссылка на видеоролик</w:t>
      </w:r>
      <w:r>
        <w:t xml:space="preserve">______________________________________________________________</w:t>
      </w:r>
      <w:r/>
    </w:p>
    <w:p>
      <w:pPr>
        <w:pStyle w:val="897"/>
        <w:pBdr/>
        <w:spacing/>
        <w:ind/>
        <w:jc w:val="both"/>
        <w:rPr/>
      </w:pPr>
      <w:r/>
      <w:r/>
    </w:p>
    <w:p>
      <w:pPr>
        <w:pStyle w:val="897"/>
        <w:pBdr/>
        <w:spacing/>
        <w:ind/>
        <w:jc w:val="both"/>
        <w:rPr/>
      </w:pPr>
      <w:r>
        <w:t xml:space="preserve">Список участников коллектива:</w:t>
      </w:r>
      <w:r/>
    </w:p>
    <w:p>
      <w:pPr>
        <w:pStyle w:val="897"/>
        <w:pBdr/>
        <w:spacing/>
        <w:ind/>
        <w:jc w:val="both"/>
        <w:rPr/>
      </w:pPr>
      <w:r/>
      <w:r/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17"/>
        <w:gridCol w:w="5670"/>
        <w:gridCol w:w="1276"/>
        <w:gridCol w:w="2234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>
              <w:t xml:space="preserve">№ п/п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center"/>
              <w:rPr/>
            </w:pPr>
            <w:r>
              <w:t xml:space="preserve">ФИО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rPr/>
            </w:pPr>
            <w:r>
              <w:t xml:space="preserve">Год рождения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4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>
              <w:t xml:space="preserve">Член семьи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4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4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4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4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4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4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17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0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76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34" w:type="dxa"/>
            <w:vAlign w:val="top"/>
            <w:textDirection w:val="lrTb"/>
            <w:noWrap w:val="false"/>
          </w:tcPr>
          <w:p>
            <w:pPr>
              <w:pStyle w:val="897"/>
              <w:pBdr/>
              <w:spacing/>
              <w:ind/>
              <w:jc w:val="both"/>
              <w:rPr/>
            </w:pPr>
            <w:r/>
            <w:r/>
          </w:p>
        </w:tc>
      </w:tr>
    </w:tbl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851" w:right="849" w:bottom="851" w:left="1276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9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Table Grid"/>
    <w:basedOn w:val="709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Table Grid Light"/>
    <w:basedOn w:val="70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1"/>
    <w:basedOn w:val="70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2"/>
    <w:basedOn w:val="70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"/>
    <w:basedOn w:val="7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1"/>
    <w:basedOn w:val="7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2"/>
    <w:basedOn w:val="7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3"/>
    <w:basedOn w:val="7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 - Accent 4"/>
    <w:basedOn w:val="7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5"/>
    <w:basedOn w:val="7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 - Accent 6"/>
    <w:basedOn w:val="7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1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2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3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 4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5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 6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1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2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3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 4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5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 6"/>
    <w:basedOn w:val="7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1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2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3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- Accent 4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5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- Accent 6"/>
    <w:basedOn w:val="7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6">
    <w:name w:val="Heading 1"/>
    <w:basedOn w:val="897"/>
    <w:next w:val="897"/>
    <w:link w:val="84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7">
    <w:name w:val="Heading 2"/>
    <w:basedOn w:val="897"/>
    <w:next w:val="897"/>
    <w:link w:val="84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8">
    <w:name w:val="Heading 3"/>
    <w:basedOn w:val="897"/>
    <w:next w:val="897"/>
    <w:link w:val="84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9">
    <w:name w:val="Heading 4"/>
    <w:basedOn w:val="897"/>
    <w:next w:val="897"/>
    <w:link w:val="85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0">
    <w:name w:val="Heading 5"/>
    <w:basedOn w:val="897"/>
    <w:next w:val="897"/>
    <w:link w:val="85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1">
    <w:name w:val="Heading 6"/>
    <w:basedOn w:val="897"/>
    <w:next w:val="897"/>
    <w:link w:val="85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2">
    <w:name w:val="Heading 7"/>
    <w:basedOn w:val="897"/>
    <w:next w:val="897"/>
    <w:link w:val="85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3">
    <w:name w:val="Heading 8"/>
    <w:basedOn w:val="897"/>
    <w:next w:val="897"/>
    <w:link w:val="85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4">
    <w:name w:val="Heading 9"/>
    <w:basedOn w:val="897"/>
    <w:next w:val="897"/>
    <w:link w:val="85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5" w:default="1">
    <w:name w:val="Default Paragraph Font"/>
    <w:uiPriority w:val="1"/>
    <w:semiHidden/>
    <w:unhideWhenUsed/>
    <w:pPr>
      <w:pBdr/>
      <w:spacing/>
      <w:ind/>
    </w:pPr>
  </w:style>
  <w:style w:type="numbering" w:styleId="846" w:default="1">
    <w:name w:val="No List"/>
    <w:uiPriority w:val="99"/>
    <w:semiHidden/>
    <w:unhideWhenUsed/>
    <w:pPr>
      <w:pBdr/>
      <w:spacing/>
      <w:ind/>
    </w:pPr>
  </w:style>
  <w:style w:type="character" w:styleId="847">
    <w:name w:val="Heading 1 Char"/>
    <w:basedOn w:val="845"/>
    <w:link w:val="83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8">
    <w:name w:val="Heading 2 Char"/>
    <w:basedOn w:val="845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9">
    <w:name w:val="Heading 3 Char"/>
    <w:basedOn w:val="845"/>
    <w:link w:val="8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0">
    <w:name w:val="Heading 4 Char"/>
    <w:basedOn w:val="845"/>
    <w:link w:val="83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1">
    <w:name w:val="Heading 5 Char"/>
    <w:basedOn w:val="845"/>
    <w:link w:val="8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2">
    <w:name w:val="Heading 6 Char"/>
    <w:basedOn w:val="845"/>
    <w:link w:val="84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3">
    <w:name w:val="Heading 7 Char"/>
    <w:basedOn w:val="845"/>
    <w:link w:val="84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4">
    <w:name w:val="Heading 8 Char"/>
    <w:basedOn w:val="845"/>
    <w:link w:val="84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5">
    <w:name w:val="Heading 9 Char"/>
    <w:basedOn w:val="845"/>
    <w:link w:val="84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6">
    <w:name w:val="Title"/>
    <w:basedOn w:val="897"/>
    <w:next w:val="897"/>
    <w:link w:val="85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7">
    <w:name w:val="Title Char"/>
    <w:basedOn w:val="845"/>
    <w:link w:val="85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8">
    <w:name w:val="Subtitle"/>
    <w:basedOn w:val="897"/>
    <w:next w:val="897"/>
    <w:link w:val="85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9">
    <w:name w:val="Subtitle Char"/>
    <w:basedOn w:val="845"/>
    <w:link w:val="85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0">
    <w:name w:val="Quote"/>
    <w:basedOn w:val="897"/>
    <w:next w:val="897"/>
    <w:link w:val="86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1">
    <w:name w:val="Quote Char"/>
    <w:basedOn w:val="845"/>
    <w:link w:val="860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62">
    <w:name w:val="List Paragraph"/>
    <w:basedOn w:val="897"/>
    <w:uiPriority w:val="34"/>
    <w:qFormat/>
    <w:pPr>
      <w:pBdr/>
      <w:spacing/>
      <w:ind w:left="720"/>
      <w:contextualSpacing w:val="true"/>
    </w:pPr>
  </w:style>
  <w:style w:type="character" w:styleId="863">
    <w:name w:val="Intense Emphasis"/>
    <w:basedOn w:val="84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4">
    <w:name w:val="Intense Quote"/>
    <w:basedOn w:val="897"/>
    <w:next w:val="897"/>
    <w:link w:val="86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5">
    <w:name w:val="Intense Quote Char"/>
    <w:basedOn w:val="845"/>
    <w:link w:val="86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6">
    <w:name w:val="Intense Reference"/>
    <w:basedOn w:val="84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7">
    <w:name w:val="No Spacing"/>
    <w:basedOn w:val="897"/>
    <w:uiPriority w:val="1"/>
    <w:qFormat/>
    <w:pPr>
      <w:pBdr/>
      <w:spacing w:after="0" w:line="240" w:lineRule="auto"/>
      <w:ind/>
    </w:pPr>
  </w:style>
  <w:style w:type="character" w:styleId="868">
    <w:name w:val="Subtle Emphasis"/>
    <w:basedOn w:val="84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9">
    <w:name w:val="Emphasis"/>
    <w:basedOn w:val="845"/>
    <w:uiPriority w:val="20"/>
    <w:qFormat/>
    <w:pPr>
      <w:pBdr/>
      <w:spacing/>
      <w:ind/>
    </w:pPr>
    <w:rPr>
      <w:i/>
      <w:iCs/>
    </w:rPr>
  </w:style>
  <w:style w:type="character" w:styleId="870">
    <w:name w:val="Strong"/>
    <w:basedOn w:val="845"/>
    <w:uiPriority w:val="22"/>
    <w:qFormat/>
    <w:pPr>
      <w:pBdr/>
      <w:spacing/>
      <w:ind/>
    </w:pPr>
    <w:rPr>
      <w:b/>
      <w:bCs/>
    </w:rPr>
  </w:style>
  <w:style w:type="character" w:styleId="871">
    <w:name w:val="Subtle Reference"/>
    <w:basedOn w:val="84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2">
    <w:name w:val="Book Title"/>
    <w:basedOn w:val="84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3">
    <w:name w:val="Header"/>
    <w:basedOn w:val="897"/>
    <w:link w:val="87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4">
    <w:name w:val="Header Char"/>
    <w:basedOn w:val="845"/>
    <w:link w:val="873"/>
    <w:uiPriority w:val="99"/>
    <w:pPr>
      <w:pBdr/>
      <w:spacing/>
      <w:ind/>
    </w:pPr>
  </w:style>
  <w:style w:type="paragraph" w:styleId="875">
    <w:name w:val="Footer"/>
    <w:basedOn w:val="897"/>
    <w:link w:val="8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6">
    <w:name w:val="Footer Char"/>
    <w:basedOn w:val="845"/>
    <w:link w:val="875"/>
    <w:uiPriority w:val="99"/>
    <w:pPr>
      <w:pBdr/>
      <w:spacing/>
      <w:ind/>
    </w:pPr>
  </w:style>
  <w:style w:type="paragraph" w:styleId="877">
    <w:name w:val="Caption"/>
    <w:basedOn w:val="897"/>
    <w:next w:val="89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8">
    <w:name w:val="footnote text"/>
    <w:basedOn w:val="897"/>
    <w:link w:val="87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9">
    <w:name w:val="Footnote Text Char"/>
    <w:basedOn w:val="845"/>
    <w:link w:val="878"/>
    <w:uiPriority w:val="99"/>
    <w:semiHidden/>
    <w:pPr>
      <w:pBdr/>
      <w:spacing/>
      <w:ind/>
    </w:pPr>
    <w:rPr>
      <w:sz w:val="20"/>
      <w:szCs w:val="20"/>
    </w:rPr>
  </w:style>
  <w:style w:type="character" w:styleId="880">
    <w:name w:val="footnote reference"/>
    <w:basedOn w:val="845"/>
    <w:uiPriority w:val="99"/>
    <w:semiHidden/>
    <w:unhideWhenUsed/>
    <w:pPr>
      <w:pBdr/>
      <w:spacing/>
      <w:ind/>
    </w:pPr>
    <w:rPr>
      <w:vertAlign w:val="superscript"/>
    </w:rPr>
  </w:style>
  <w:style w:type="paragraph" w:styleId="881">
    <w:name w:val="endnote text"/>
    <w:basedOn w:val="897"/>
    <w:link w:val="8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2">
    <w:name w:val="Endnote Text Char"/>
    <w:basedOn w:val="845"/>
    <w:link w:val="881"/>
    <w:uiPriority w:val="99"/>
    <w:semiHidden/>
    <w:pPr>
      <w:pBdr/>
      <w:spacing/>
      <w:ind/>
    </w:pPr>
    <w:rPr>
      <w:sz w:val="20"/>
      <w:szCs w:val="20"/>
    </w:rPr>
  </w:style>
  <w:style w:type="character" w:styleId="883">
    <w:name w:val="endnote reference"/>
    <w:basedOn w:val="845"/>
    <w:uiPriority w:val="99"/>
    <w:semiHidden/>
    <w:unhideWhenUsed/>
    <w:pPr>
      <w:pBdr/>
      <w:spacing/>
      <w:ind/>
    </w:pPr>
    <w:rPr>
      <w:vertAlign w:val="superscript"/>
    </w:rPr>
  </w:style>
  <w:style w:type="character" w:styleId="884">
    <w:name w:val="Hyperlink"/>
    <w:basedOn w:val="84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5">
    <w:name w:val="FollowedHyperlink"/>
    <w:basedOn w:val="84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6">
    <w:name w:val="toc 1"/>
    <w:basedOn w:val="897"/>
    <w:next w:val="897"/>
    <w:uiPriority w:val="39"/>
    <w:unhideWhenUsed/>
    <w:pPr>
      <w:pBdr/>
      <w:spacing w:after="100"/>
      <w:ind/>
    </w:pPr>
  </w:style>
  <w:style w:type="paragraph" w:styleId="887">
    <w:name w:val="toc 2"/>
    <w:basedOn w:val="897"/>
    <w:next w:val="897"/>
    <w:uiPriority w:val="39"/>
    <w:unhideWhenUsed/>
    <w:pPr>
      <w:pBdr/>
      <w:spacing w:after="100"/>
      <w:ind w:left="220"/>
    </w:pPr>
  </w:style>
  <w:style w:type="paragraph" w:styleId="888">
    <w:name w:val="toc 3"/>
    <w:basedOn w:val="897"/>
    <w:next w:val="897"/>
    <w:uiPriority w:val="39"/>
    <w:unhideWhenUsed/>
    <w:pPr>
      <w:pBdr/>
      <w:spacing w:after="100"/>
      <w:ind w:left="440"/>
    </w:pPr>
  </w:style>
  <w:style w:type="paragraph" w:styleId="889">
    <w:name w:val="toc 4"/>
    <w:basedOn w:val="897"/>
    <w:next w:val="897"/>
    <w:uiPriority w:val="39"/>
    <w:unhideWhenUsed/>
    <w:pPr>
      <w:pBdr/>
      <w:spacing w:after="100"/>
      <w:ind w:left="660"/>
    </w:pPr>
  </w:style>
  <w:style w:type="paragraph" w:styleId="890">
    <w:name w:val="toc 5"/>
    <w:basedOn w:val="897"/>
    <w:next w:val="897"/>
    <w:uiPriority w:val="39"/>
    <w:unhideWhenUsed/>
    <w:pPr>
      <w:pBdr/>
      <w:spacing w:after="100"/>
      <w:ind w:left="880"/>
    </w:pPr>
  </w:style>
  <w:style w:type="paragraph" w:styleId="891">
    <w:name w:val="toc 6"/>
    <w:basedOn w:val="897"/>
    <w:next w:val="897"/>
    <w:uiPriority w:val="39"/>
    <w:unhideWhenUsed/>
    <w:pPr>
      <w:pBdr/>
      <w:spacing w:after="100"/>
      <w:ind w:left="1100"/>
    </w:pPr>
  </w:style>
  <w:style w:type="paragraph" w:styleId="892">
    <w:name w:val="toc 7"/>
    <w:basedOn w:val="897"/>
    <w:next w:val="897"/>
    <w:uiPriority w:val="39"/>
    <w:unhideWhenUsed/>
    <w:pPr>
      <w:pBdr/>
      <w:spacing w:after="100"/>
      <w:ind w:left="1320"/>
    </w:pPr>
  </w:style>
  <w:style w:type="paragraph" w:styleId="893">
    <w:name w:val="toc 8"/>
    <w:basedOn w:val="897"/>
    <w:next w:val="897"/>
    <w:uiPriority w:val="39"/>
    <w:unhideWhenUsed/>
    <w:pPr>
      <w:pBdr/>
      <w:spacing w:after="100"/>
      <w:ind w:left="1540"/>
    </w:pPr>
  </w:style>
  <w:style w:type="paragraph" w:styleId="894">
    <w:name w:val="toc 9"/>
    <w:basedOn w:val="897"/>
    <w:next w:val="897"/>
    <w:uiPriority w:val="39"/>
    <w:unhideWhenUsed/>
    <w:pPr>
      <w:pBdr/>
      <w:spacing w:after="100"/>
      <w:ind w:left="1760"/>
    </w:pPr>
  </w:style>
  <w:style w:type="paragraph" w:styleId="895">
    <w:name w:val="TOC Heading"/>
    <w:uiPriority w:val="39"/>
    <w:unhideWhenUsed/>
    <w:pPr>
      <w:pBdr/>
      <w:spacing/>
      <w:ind/>
    </w:pPr>
  </w:style>
  <w:style w:type="paragraph" w:styleId="896">
    <w:name w:val="table of figures"/>
    <w:basedOn w:val="897"/>
    <w:next w:val="897"/>
    <w:uiPriority w:val="99"/>
    <w:unhideWhenUsed/>
    <w:pPr>
      <w:pBdr/>
      <w:spacing w:after="0" w:afterAutospacing="0"/>
      <w:ind/>
    </w:pPr>
  </w:style>
  <w:style w:type="paragraph" w:styleId="897" w:default="1">
    <w:name w:val="Normal"/>
    <w:next w:val="897"/>
    <w:link w:val="897"/>
    <w:qFormat/>
    <w:pPr>
      <w:pBdr/>
      <w:spacing/>
      <w:ind/>
    </w:pPr>
    <w:rPr>
      <w:sz w:val="24"/>
      <w:szCs w:val="24"/>
      <w:lang w:val="ru-RU" w:eastAsia="ru-RU" w:bidi="ar-SA"/>
    </w:rPr>
  </w:style>
  <w:style w:type="character" w:styleId="898">
    <w:name w:val="Основной шрифт абзаца"/>
    <w:next w:val="898"/>
    <w:link w:val="897"/>
    <w:semiHidden/>
    <w:pPr>
      <w:pBdr/>
      <w:spacing/>
      <w:ind/>
    </w:pPr>
  </w:style>
  <w:style w:type="table" w:styleId="899">
    <w:name w:val="Обычная таблица"/>
    <w:next w:val="899"/>
    <w:link w:val="897"/>
    <w:semiHidden/>
    <w:pPr>
      <w:pBdr/>
      <w:spacing/>
      <w:ind/>
    </w:pPr>
    <w:tblPr>
      <w:tblW w:w="0" w:type="auto"/>
      <w:tblInd w:w="0" w:type="dxa"/>
      <w:tblBorders/>
      <w:tblLayout w:type="fixed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0">
    <w:name w:val="Нет списка"/>
    <w:next w:val="900"/>
    <w:link w:val="897"/>
    <w:semiHidden/>
    <w:pPr>
      <w:pBdr/>
      <w:spacing/>
      <w:ind/>
    </w:pPr>
  </w:style>
  <w:style w:type="table" w:styleId="901">
    <w:name w:val="Сетка таблицы"/>
    <w:basedOn w:val="899"/>
    <w:next w:val="901"/>
    <w:link w:val="897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2">
    <w:name w:val="Текст выноски"/>
    <w:basedOn w:val="897"/>
    <w:next w:val="902"/>
    <w:link w:val="903"/>
    <w:pPr>
      <w:pBdr/>
      <w:spacing/>
      <w:ind/>
    </w:pPr>
    <w:rPr>
      <w:rFonts w:ascii="Segoe UI" w:hAnsi="Segoe UI"/>
      <w:sz w:val="18"/>
      <w:szCs w:val="18"/>
      <w:lang w:val="en-US" w:eastAsia="en-US"/>
    </w:rPr>
  </w:style>
  <w:style w:type="character" w:styleId="903">
    <w:name w:val="Текст выноски Знак"/>
    <w:next w:val="903"/>
    <w:link w:val="902"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04">
    <w:name w:val="Гиперссылка"/>
    <w:next w:val="904"/>
    <w:link w:val="897"/>
    <w:pPr>
      <w:pBdr/>
      <w:spacing/>
      <w:ind/>
    </w:pPr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Relationship Id="rId10" Type="http://schemas.openxmlformats.org/officeDocument/2006/relationships/hyperlink" Target="https://&#1088;62.&#1085;&#1072;&#1074;&#1080;&#1075;&#1072;&#1090;&#1086;&#1088;.&#1076;&#1077;&#1090;&#1080;/activity/1761/?date=2025-03-3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revision>51</cp:revision>
  <dcterms:created xsi:type="dcterms:W3CDTF">2007-02-07T06:53:00Z</dcterms:created>
  <dcterms:modified xsi:type="dcterms:W3CDTF">2025-03-11T09:24:56Z</dcterms:modified>
  <cp:version>786432</cp:version>
</cp:coreProperties>
</file>